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AA1" w:rsidRDefault="00241AA1" w:rsidP="00241AA1">
      <w:pPr>
        <w:pStyle w:val="Heading2"/>
        <w:rPr>
          <w:rFonts w:asciiTheme="minorHAnsi" w:eastAsiaTheme="minorHAnsi" w:hAnsiTheme="minorHAnsi" w:cstheme="minorHAnsi"/>
          <w:bCs w:val="0"/>
          <w:lang w:val="nl-NL" w:eastAsia="en-US"/>
        </w:rPr>
      </w:pPr>
      <w:r w:rsidRPr="00285A3B">
        <w:rPr>
          <w:rFonts w:asciiTheme="minorHAnsi" w:eastAsiaTheme="minorHAnsi" w:hAnsiTheme="minorHAnsi" w:cstheme="minorHAnsi"/>
          <w:bCs w:val="0"/>
          <w:lang w:val="nl-NL" w:eastAsia="en-US"/>
        </w:rPr>
        <w:t>Woningmarktregio’s</w:t>
      </w:r>
    </w:p>
    <w:p w:rsidR="00241AA1" w:rsidRDefault="00241AA1" w:rsidP="00241AA1">
      <w:pPr>
        <w:pStyle w:val="Heading2"/>
        <w:rPr>
          <w:rFonts w:asciiTheme="minorHAnsi" w:hAnsiTheme="minorHAnsi" w:cstheme="minorHAnsi"/>
          <w:sz w:val="28"/>
          <w:szCs w:val="28"/>
          <w:lang w:val="nl-NL"/>
        </w:rPr>
      </w:pPr>
    </w:p>
    <w:p w:rsidR="00241AA1" w:rsidRPr="00952E42" w:rsidRDefault="00241AA1" w:rsidP="00241AA1">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241AA1" w:rsidRDefault="00241AA1" w:rsidP="00241AA1">
      <w:pPr>
        <w:pStyle w:val="Heading2"/>
        <w:rPr>
          <w:rFonts w:asciiTheme="minorHAnsi" w:hAnsiTheme="minorHAnsi" w:cstheme="minorHAnsi"/>
          <w:b w:val="0"/>
          <w:bCs w:val="0"/>
          <w:sz w:val="24"/>
          <w:szCs w:val="24"/>
          <w:lang w:val="nl-NL"/>
        </w:rPr>
      </w:pPr>
      <w:r w:rsidRPr="00DB4AAB">
        <w:rPr>
          <w:rFonts w:asciiTheme="minorHAnsi" w:hAnsiTheme="minorHAnsi" w:cstheme="minorHAnsi"/>
          <w:b w:val="0"/>
          <w:bCs w:val="0"/>
          <w:sz w:val="24"/>
          <w:szCs w:val="24"/>
          <w:lang w:val="nl-NL"/>
        </w:rPr>
        <w:t>De 19 woningmarktregio’s (gevormd volgens de Woningwet) vormen de kernwerkgebieden van woningcorporaties. Elke corporatie heeft één woningmarktregio als kernwerkgebied. De corporatie mag actief zijn in alle gemeenten binnen dat gebied, ook als zij dat nu nog niet is. In gemeenten buiten de woningmarktregio’s geldt een uitbreidingsverbod: daar mag de corporatie geen nieuwe woningen meer bouwen of woningen aankopen. De woningmarktregio’s zijn tot stand gekomen aan de hand van door gemeenten gezamenlijk ingediende voorstellen.</w:t>
      </w:r>
    </w:p>
    <w:p w:rsidR="00241AA1" w:rsidRDefault="00241AA1" w:rsidP="00241AA1">
      <w:pPr>
        <w:pStyle w:val="Heading2"/>
        <w:rPr>
          <w:rFonts w:asciiTheme="minorHAnsi" w:hAnsiTheme="minorHAnsi" w:cstheme="minorHAnsi"/>
          <w:sz w:val="28"/>
          <w:szCs w:val="28"/>
          <w:lang w:val="nl-NL"/>
        </w:rPr>
      </w:pPr>
    </w:p>
    <w:p w:rsidR="00241AA1" w:rsidRPr="00952E42" w:rsidRDefault="00241AA1" w:rsidP="00241AA1">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241AA1" w:rsidRDefault="00241AA1" w:rsidP="00241AA1">
      <w:pPr>
        <w:pStyle w:val="NormalWeb"/>
        <w:rPr>
          <w:rFonts w:asciiTheme="minorHAnsi" w:hAnsiTheme="minorHAnsi" w:cstheme="minorHAnsi"/>
          <w:lang w:val="nl-NL"/>
        </w:rPr>
      </w:pPr>
      <w:r w:rsidRPr="00DC1994">
        <w:rPr>
          <w:rFonts w:asciiTheme="minorHAnsi" w:hAnsiTheme="minorHAnsi" w:cstheme="minorHAnsi"/>
          <w:lang w:val="nl-NL"/>
        </w:rPr>
        <w:t xml:space="preserve">Bron: </w:t>
      </w:r>
      <w:r w:rsidRPr="00434B4D">
        <w:rPr>
          <w:rFonts w:asciiTheme="minorHAnsi" w:hAnsiTheme="minorHAnsi" w:cstheme="minorHAnsi"/>
          <w:lang w:val="nl-NL"/>
        </w:rPr>
        <w:t>BZK regioatlas</w:t>
      </w:r>
    </w:p>
    <w:p w:rsidR="00241AA1" w:rsidRPr="00A46ACB" w:rsidRDefault="00241AA1" w:rsidP="00241AA1">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sidRPr="000B035B">
        <w:rPr>
          <w:rFonts w:asciiTheme="minorHAnsi" w:hAnsiTheme="minorHAnsi" w:cstheme="minorHAnsi"/>
          <w:lang w:val="nl-NL"/>
        </w:rPr>
        <w:t>PBL</w:t>
      </w:r>
    </w:p>
    <w:p w:rsidR="00241AA1" w:rsidRPr="000B035B" w:rsidRDefault="00241AA1" w:rsidP="00241AA1">
      <w:pPr>
        <w:pStyle w:val="NormalWeb"/>
        <w:rPr>
          <w:rFonts w:asciiTheme="minorHAnsi" w:hAnsiTheme="minorHAnsi" w:cstheme="minorHAnsi"/>
          <w:lang w:val="nl-NL"/>
        </w:rPr>
      </w:pPr>
      <w:r w:rsidRPr="000B035B">
        <w:rPr>
          <w:rFonts w:asciiTheme="minorHAnsi" w:hAnsiTheme="minorHAnsi" w:cstheme="minorHAnsi"/>
          <w:lang w:val="nl-NL"/>
        </w:rPr>
        <w:t xml:space="preserve">Jaar: </w:t>
      </w:r>
      <w:r>
        <w:rPr>
          <w:rFonts w:ascii="Calibri" w:hAnsi="Calibri" w:cs="Calibri"/>
          <w:color w:val="444444"/>
          <w:shd w:val="clear" w:color="auto" w:fill="FFFFFF"/>
          <w:lang w:val="nl-NL"/>
        </w:rPr>
        <w:t>2019</w:t>
      </w:r>
    </w:p>
    <w:p w:rsidR="00241AA1" w:rsidRPr="00DC1994" w:rsidRDefault="00241AA1" w:rsidP="00241AA1">
      <w:pPr>
        <w:pStyle w:val="NormalWeb"/>
        <w:rPr>
          <w:rFonts w:asciiTheme="minorHAnsi" w:hAnsiTheme="minorHAnsi" w:cstheme="minorHAnsi"/>
          <w:lang w:val="nl-NL"/>
        </w:rPr>
      </w:pPr>
      <w:r w:rsidRPr="00DC1994">
        <w:rPr>
          <w:rFonts w:asciiTheme="minorHAnsi" w:hAnsiTheme="minorHAnsi" w:cstheme="minorHAnsi"/>
          <w:lang w:val="nl-NL"/>
        </w:rPr>
        <w:t xml:space="preserve">De kaarten in de </w:t>
      </w:r>
      <w:r w:rsidRPr="00DC1994">
        <w:rPr>
          <w:rFonts w:asciiTheme="minorHAnsi" w:hAnsiTheme="minorHAnsi" w:cstheme="minorHAnsi"/>
          <w:i/>
          <w:lang w:val="nl-NL"/>
        </w:rPr>
        <w:t>Atlas van de Regio</w:t>
      </w:r>
      <w:r w:rsidRPr="00DC1994">
        <w:rPr>
          <w:rFonts w:asciiTheme="minorHAnsi" w:hAnsiTheme="minorHAnsi" w:cstheme="minorHAnsi"/>
          <w:lang w:val="nl-NL"/>
        </w:rPr>
        <w:t xml:space="preserve"> zijn openbaar en mogen met de juiste bronvermelding voor onderzoek, rapportages en beleidsstukken worden gebruikt.</w:t>
      </w:r>
    </w:p>
    <w:p w:rsidR="00241AA1" w:rsidRPr="00241AA1" w:rsidRDefault="00241AA1" w:rsidP="00241AA1">
      <w:pPr>
        <w:pStyle w:val="NormalWeb"/>
        <w:rPr>
          <w:rStyle w:val="Emphasis"/>
          <w:rFonts w:asciiTheme="minorHAnsi" w:hAnsiTheme="minorHAnsi" w:cstheme="minorHAnsi"/>
          <w:i w:val="0"/>
          <w:lang w:val="nl-NL"/>
        </w:rPr>
      </w:pPr>
      <w:bookmarkStart w:id="0" w:name="_GoBack"/>
      <w:r w:rsidRPr="00241AA1">
        <w:rPr>
          <w:rStyle w:val="Emphasis"/>
          <w:rFonts w:asciiTheme="minorHAnsi" w:hAnsiTheme="minorHAnsi" w:cstheme="minorHAnsi"/>
          <w:i w:val="0"/>
          <w:lang w:val="nl-NL"/>
        </w:rPr>
        <w:t>Deze bijsluiter is opgesteld door het PBL en is voor het laatst bewerkt op 07-07-2020.</w:t>
      </w:r>
    </w:p>
    <w:bookmarkEnd w:id="0"/>
    <w:p w:rsidR="00775DB3" w:rsidRDefault="00775DB3"/>
    <w:sectPr w:rsidR="00775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A1"/>
    <w:rsid w:val="00241AA1"/>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C8BF9-192E-406B-B317-E97CB16C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41AA1"/>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1AA1"/>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241AA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241A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2020-07-17T09:24:00Z</dcterms:created>
  <dcterms:modified xsi:type="dcterms:W3CDTF">2020-07-17T09:24:00Z</dcterms:modified>
</cp:coreProperties>
</file>