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1C0" w:rsidRDefault="004271C0" w:rsidP="004271C0">
      <w:pPr>
        <w:pStyle w:val="Heading2"/>
        <w:rPr>
          <w:rFonts w:asciiTheme="minorHAnsi" w:eastAsiaTheme="minorHAnsi" w:hAnsiTheme="minorHAnsi" w:cstheme="minorHAnsi"/>
          <w:bCs w:val="0"/>
          <w:lang w:val="nl-NL" w:eastAsia="en-US"/>
        </w:rPr>
      </w:pPr>
      <w:r w:rsidRPr="00574AEA">
        <w:rPr>
          <w:rFonts w:asciiTheme="minorHAnsi" w:eastAsiaTheme="minorHAnsi" w:hAnsiTheme="minorHAnsi" w:cstheme="minorHAnsi"/>
          <w:bCs w:val="0"/>
          <w:lang w:val="nl-NL" w:eastAsia="en-US"/>
        </w:rPr>
        <w:t>Bereikbaarheid per auto en openbaar vervoer</w:t>
      </w:r>
    </w:p>
    <w:p w:rsidR="004271C0" w:rsidRDefault="004271C0" w:rsidP="004271C0">
      <w:pPr>
        <w:pStyle w:val="Heading2"/>
        <w:rPr>
          <w:rFonts w:asciiTheme="minorHAnsi" w:hAnsiTheme="minorHAnsi" w:cstheme="minorHAnsi"/>
          <w:sz w:val="28"/>
          <w:szCs w:val="28"/>
          <w:lang w:val="nl-NL"/>
        </w:rPr>
      </w:pPr>
    </w:p>
    <w:p w:rsidR="004271C0" w:rsidRPr="00952E42" w:rsidRDefault="004271C0" w:rsidP="004271C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4271C0" w:rsidRDefault="004271C0" w:rsidP="004271C0">
      <w:pPr>
        <w:rPr>
          <w:sz w:val="24"/>
          <w:szCs w:val="24"/>
          <w:lang w:val="nl-NL"/>
        </w:rPr>
      </w:pPr>
      <w:r w:rsidRPr="00574AEA">
        <w:rPr>
          <w:sz w:val="24"/>
          <w:szCs w:val="24"/>
          <w:lang w:val="nl-NL"/>
        </w:rPr>
        <w:t xml:space="preserve">De kaart laat met hulp van cirkels de invloedgebieden zien van snelwegwegafslagen, treinstations, metrohaltes, tramstations en bushaltes. In de periode tussen 1996 en 2015 zijn nieuwe woningen en werkplekken vooral terechtgekomen op relatief autoafhankelijke plekken, zoals in </w:t>
      </w:r>
      <w:proofErr w:type="spellStart"/>
      <w:r w:rsidRPr="00574AEA">
        <w:rPr>
          <w:sz w:val="24"/>
          <w:szCs w:val="24"/>
          <w:lang w:val="nl-NL"/>
        </w:rPr>
        <w:t>suburbane</w:t>
      </w:r>
      <w:proofErr w:type="spellEnd"/>
      <w:r w:rsidRPr="00574AEA">
        <w:rPr>
          <w:sz w:val="24"/>
          <w:szCs w:val="24"/>
          <w:lang w:val="nl-NL"/>
        </w:rPr>
        <w:t xml:space="preserve"> gebieden en op snelweglocaties. Op de meer stedelijke plekken, die beter bereikbaar zijn met verschillende vervoerswijzen door onder andere een goede openbaarvervoerontsluiting, zijn het aantal inwoners en werkplekken in deze periode nauwelijks toegenomen.</w:t>
      </w:r>
    </w:p>
    <w:p w:rsidR="004271C0" w:rsidRPr="00574AEA" w:rsidRDefault="004271C0" w:rsidP="004271C0">
      <w:pPr>
        <w:rPr>
          <w:b/>
          <w:bCs/>
          <w:sz w:val="24"/>
          <w:szCs w:val="24"/>
          <w:lang w:val="nl-NL"/>
        </w:rPr>
      </w:pPr>
    </w:p>
    <w:p w:rsidR="004271C0" w:rsidRPr="00952E42" w:rsidRDefault="004271C0" w:rsidP="004271C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4271C0" w:rsidRPr="00A46ACB" w:rsidRDefault="004271C0" w:rsidP="004271C0">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PBL</w:t>
      </w:r>
    </w:p>
    <w:p w:rsidR="004271C0" w:rsidRPr="00A46ACB" w:rsidRDefault="004271C0" w:rsidP="004271C0">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4271C0" w:rsidRPr="00A46ACB" w:rsidRDefault="004271C0" w:rsidP="004271C0">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2020</w:t>
      </w:r>
    </w:p>
    <w:p w:rsidR="004271C0" w:rsidRDefault="004271C0" w:rsidP="004271C0">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4271C0" w:rsidRPr="004271C0" w:rsidRDefault="004271C0" w:rsidP="004271C0">
      <w:pPr>
        <w:pStyle w:val="NormalWeb"/>
        <w:rPr>
          <w:rStyle w:val="Emphasis"/>
          <w:rFonts w:asciiTheme="minorHAnsi" w:hAnsiTheme="minorHAnsi" w:cstheme="minorHAnsi"/>
          <w:i w:val="0"/>
          <w:lang w:val="nl-NL"/>
        </w:rPr>
      </w:pPr>
      <w:bookmarkStart w:id="0" w:name="_GoBack"/>
      <w:r w:rsidRPr="004271C0">
        <w:rPr>
          <w:rStyle w:val="Emphasis"/>
          <w:rFonts w:asciiTheme="minorHAnsi" w:hAnsiTheme="minorHAnsi" w:cstheme="minorHAnsi"/>
          <w:i w:val="0"/>
          <w:lang w:val="nl-NL"/>
        </w:rPr>
        <w:t>Deze bijsluiter is opgesteld door het PBL en is voor het laatst bewerkt op 07-07-2020.</w:t>
      </w:r>
    </w:p>
    <w:bookmarkEnd w:id="0"/>
    <w:p w:rsidR="00775DB3" w:rsidRPr="004271C0" w:rsidRDefault="00775DB3">
      <w:pPr>
        <w:rPr>
          <w:lang w:val="nl-NL"/>
        </w:rPr>
      </w:pPr>
    </w:p>
    <w:sectPr w:rsidR="00775DB3" w:rsidRPr="00427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C0"/>
    <w:rsid w:val="004271C0"/>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1713E-D38A-4D69-9F44-CA30C312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1C0"/>
    <w:pPr>
      <w:spacing w:after="200" w:line="276" w:lineRule="auto"/>
    </w:pPr>
    <w:rPr>
      <w:lang w:val="en-GB"/>
    </w:rPr>
  </w:style>
  <w:style w:type="paragraph" w:styleId="Heading2">
    <w:name w:val="heading 2"/>
    <w:basedOn w:val="Normal"/>
    <w:link w:val="Heading2Char"/>
    <w:uiPriority w:val="9"/>
    <w:qFormat/>
    <w:rsid w:val="004271C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1C0"/>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271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27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2020-07-17T11:24:00Z</dcterms:created>
  <dcterms:modified xsi:type="dcterms:W3CDTF">2020-07-17T11:25:00Z</dcterms:modified>
</cp:coreProperties>
</file>