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CCA" w:rsidRDefault="00302CCA" w:rsidP="00302CCA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B450BA">
        <w:rPr>
          <w:rFonts w:asciiTheme="minorHAnsi" w:eastAsiaTheme="minorHAnsi" w:hAnsiTheme="minorHAnsi" w:cstheme="minorHAnsi"/>
          <w:bCs w:val="0"/>
          <w:lang w:val="nl-NL" w:eastAsia="en-US"/>
        </w:rPr>
        <w:t>Natura 2000-gebieden</w:t>
      </w:r>
    </w:p>
    <w:p w:rsidR="00302CCA" w:rsidRPr="00EE4BC9" w:rsidRDefault="00302CCA" w:rsidP="00302CCA">
      <w:pPr>
        <w:pStyle w:val="Heading2"/>
        <w:rPr>
          <w:rFonts w:asciiTheme="minorHAnsi" w:hAnsiTheme="minorHAnsi" w:cstheme="minorHAnsi"/>
          <w:sz w:val="28"/>
          <w:szCs w:val="28"/>
          <w:highlight w:val="yellow"/>
          <w:lang w:val="nl-NL"/>
        </w:rPr>
      </w:pPr>
    </w:p>
    <w:p w:rsidR="00302CCA" w:rsidRPr="00DC1994" w:rsidRDefault="00302CCA" w:rsidP="00302CC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DC1994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302CCA" w:rsidRDefault="00302CCA" w:rsidP="00302CCA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7C0008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Natura 2000 is het samenhangende netwerk van beschermde natuurgebieden in de Europese Unie, bestaande uit Vogelrichtlijn- en Habitatrichtlijngebieden. Landen wijzen beschermingszones aan en stellen een beheerplan op om deze natuurgebieden te beschermen. In Nederland gaat het om 162 gebieden. Een deel van de Natura 2000-gebieden is goed toegankelijk via wegen en paden, maar sommige delen zijn afgesloten. Hier kunnen vogels en andere dieren hun jongen grootbrengen en kunnen planten worden beschermd.</w:t>
      </w:r>
    </w:p>
    <w:p w:rsidR="00302CCA" w:rsidRDefault="00302CCA" w:rsidP="00302CCA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Meer informatie over </w:t>
      </w:r>
      <w:r w:rsidRPr="00CA3E3E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Natura 2000-gebieden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 is te vinden </w:t>
      </w:r>
      <w:r w:rsidRPr="00931C2A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op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 het Compendium van de Leefomgeving</w:t>
      </w:r>
      <w:r w:rsidRPr="00931C2A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: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 </w:t>
      </w:r>
      <w:hyperlink r:id="rId4" w:history="1">
        <w:r w:rsidRPr="00A211B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  <w:lang w:val="nl-NL"/>
          </w:rPr>
          <w:t>https://www.clo.nl/indicatoren/nl1425-begrenzing-van-het-natuurnetwerk-en-natura-2000-gebieden</w:t>
        </w:r>
      </w:hyperlink>
    </w:p>
    <w:p w:rsidR="00302CCA" w:rsidRPr="00DC1994" w:rsidRDefault="00302CCA" w:rsidP="00302CCA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</w:p>
    <w:p w:rsidR="00302CCA" w:rsidRPr="00DC1994" w:rsidRDefault="00302CCA" w:rsidP="00302CC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DC1994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302CCA" w:rsidRPr="00DC1994" w:rsidRDefault="00302CCA" w:rsidP="00302CCA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Bron: </w:t>
      </w:r>
      <w:r w:rsidR="003463B2">
        <w:rPr>
          <w:rFonts w:asciiTheme="minorHAnsi" w:hAnsiTheme="minorHAnsi" w:cstheme="minorHAnsi"/>
          <w:lang w:val="nl-NL"/>
        </w:rPr>
        <w:t>LNV</w:t>
      </w:r>
    </w:p>
    <w:p w:rsidR="00302CCA" w:rsidRPr="00DC1994" w:rsidRDefault="00302CCA" w:rsidP="00302CCA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Beheer van de kaart: PBL  </w:t>
      </w:r>
    </w:p>
    <w:p w:rsidR="00302CCA" w:rsidRPr="00DC1994" w:rsidRDefault="00302CCA" w:rsidP="00302CCA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Jaar: </w:t>
      </w:r>
      <w:r w:rsidRPr="00631CEB">
        <w:rPr>
          <w:rFonts w:ascii="Calibri" w:hAnsi="Calibri" w:cs="Calibri"/>
          <w:color w:val="444444"/>
          <w:sz w:val="22"/>
          <w:szCs w:val="22"/>
          <w:shd w:val="clear" w:color="auto" w:fill="FFFFFF"/>
          <w:lang w:val="nl-NL"/>
        </w:rPr>
        <w:t>201</w:t>
      </w:r>
      <w:r w:rsidR="00CA1E51">
        <w:rPr>
          <w:rFonts w:ascii="Calibri" w:hAnsi="Calibri" w:cs="Calibri"/>
          <w:color w:val="444444"/>
          <w:sz w:val="22"/>
          <w:szCs w:val="22"/>
          <w:shd w:val="clear" w:color="auto" w:fill="FFFFFF"/>
          <w:lang w:val="nl-NL"/>
        </w:rPr>
        <w:t>8</w:t>
      </w:r>
      <w:bookmarkStart w:id="0" w:name="_GoBack"/>
      <w:bookmarkEnd w:id="0"/>
    </w:p>
    <w:p w:rsidR="00302CCA" w:rsidRPr="00DC1994" w:rsidRDefault="00302CCA" w:rsidP="00302CCA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De kaarten in de </w:t>
      </w:r>
      <w:r w:rsidRPr="00DC1994">
        <w:rPr>
          <w:rFonts w:asciiTheme="minorHAnsi" w:hAnsiTheme="minorHAnsi" w:cstheme="minorHAnsi"/>
          <w:i/>
          <w:lang w:val="nl-NL"/>
        </w:rPr>
        <w:t>Atlas van de Regio</w:t>
      </w:r>
      <w:r w:rsidRPr="00DC1994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302CCA" w:rsidRPr="00302CCA" w:rsidRDefault="00302CCA" w:rsidP="00302CCA">
      <w:pPr>
        <w:pStyle w:val="NormalWeb"/>
        <w:rPr>
          <w:rFonts w:cstheme="minorHAnsi"/>
          <w:b/>
          <w:i/>
          <w:sz w:val="36"/>
          <w:szCs w:val="36"/>
          <w:lang w:val="nl-NL"/>
        </w:rPr>
      </w:pPr>
      <w:r w:rsidRPr="00302CCA">
        <w:rPr>
          <w:rStyle w:val="Emphasis"/>
          <w:rFonts w:asciiTheme="minorHAnsi" w:hAnsiTheme="minorHAnsi" w:cstheme="minorHAnsi"/>
          <w:i w:val="0"/>
          <w:lang w:val="nl-NL"/>
        </w:rPr>
        <w:t>Deze bijsluiter is opgesteld door het PBL en is voor het laatst bewerkt op 02-07-2020.</w:t>
      </w:r>
    </w:p>
    <w:p w:rsidR="00775DB3" w:rsidRPr="00302CCA" w:rsidRDefault="00775DB3" w:rsidP="00302CCA">
      <w:pPr>
        <w:rPr>
          <w:lang w:val="nl-NL"/>
        </w:rPr>
      </w:pPr>
    </w:p>
    <w:sectPr w:rsidR="00775DB3" w:rsidRPr="00302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9D"/>
    <w:rsid w:val="0028079D"/>
    <w:rsid w:val="00302CCA"/>
    <w:rsid w:val="003463B2"/>
    <w:rsid w:val="00775DB3"/>
    <w:rsid w:val="009738B1"/>
    <w:rsid w:val="00C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5202"/>
  <w15:chartTrackingRefBased/>
  <w15:docId w15:val="{81F9E355-D9CD-40BD-B120-62750392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79D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2807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079D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8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8079D"/>
    <w:rPr>
      <w:i/>
      <w:iCs/>
    </w:rPr>
  </w:style>
  <w:style w:type="character" w:styleId="Hyperlink">
    <w:name w:val="Hyperlink"/>
    <w:basedOn w:val="DefaultParagraphFont"/>
    <w:uiPriority w:val="99"/>
    <w:unhideWhenUsed/>
    <w:rsid w:val="00302C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lo.nl/indicatoren/nl1425-begrenzing-van-het-natuurnetwerk-en-natura-2000-gebi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909E8713.dotm</Template>
  <TotalTime>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4</cp:revision>
  <dcterms:created xsi:type="dcterms:W3CDTF">2020-07-10T11:41:00Z</dcterms:created>
  <dcterms:modified xsi:type="dcterms:W3CDTF">2020-11-16T18:26:00Z</dcterms:modified>
</cp:coreProperties>
</file>