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7A" w:rsidRDefault="00256D7A" w:rsidP="00256D7A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7B0611">
        <w:rPr>
          <w:rFonts w:asciiTheme="minorHAnsi" w:eastAsiaTheme="minorHAnsi" w:hAnsiTheme="minorHAnsi" w:cstheme="minorHAnsi"/>
          <w:bCs w:val="0"/>
          <w:lang w:val="nl-NL" w:eastAsia="en-US"/>
        </w:rPr>
        <w:t>Publiekrechtelijke beperkingen (Rijk)</w:t>
      </w:r>
    </w:p>
    <w:p w:rsidR="00256D7A" w:rsidRDefault="00256D7A" w:rsidP="00256D7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256D7A" w:rsidRDefault="00256D7A" w:rsidP="00256D7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256D7A" w:rsidRDefault="00256D7A" w:rsidP="00256D7A">
      <w:pPr>
        <w:rPr>
          <w:sz w:val="24"/>
          <w:szCs w:val="24"/>
          <w:lang w:val="nl-NL"/>
        </w:rPr>
      </w:pPr>
      <w:r w:rsidRPr="007B0611">
        <w:rPr>
          <w:sz w:val="24"/>
          <w:szCs w:val="24"/>
          <w:lang w:val="nl-NL"/>
        </w:rPr>
        <w:t>Publiekrechtelijke beperkingen zijn beperkingen die door de overheid zijn opgelegd. Deze bepalen wat u wel of niet mag doen met een woning, een ander gebouw of een stuk grond. De beperkingen worden d</w:t>
      </w:r>
      <w:r>
        <w:rPr>
          <w:sz w:val="24"/>
          <w:szCs w:val="24"/>
          <w:lang w:val="nl-NL"/>
        </w:rPr>
        <w:t xml:space="preserve">oor het Kadaster geregistreerd. </w:t>
      </w:r>
      <w:r w:rsidRPr="007B0611">
        <w:rPr>
          <w:sz w:val="24"/>
          <w:szCs w:val="24"/>
          <w:lang w:val="nl-NL"/>
        </w:rPr>
        <w:t>Bij publiekrechtelijke be</w:t>
      </w:r>
      <w:r>
        <w:rPr>
          <w:sz w:val="24"/>
          <w:szCs w:val="24"/>
          <w:lang w:val="nl-NL"/>
        </w:rPr>
        <w:t xml:space="preserve">perkingen gaat het bijvoorbeeld om, beschermde monumenten, </w:t>
      </w:r>
      <w:r w:rsidRPr="007B0611">
        <w:rPr>
          <w:sz w:val="24"/>
          <w:szCs w:val="24"/>
          <w:lang w:val="nl-NL"/>
        </w:rPr>
        <w:t xml:space="preserve">beschermde </w:t>
      </w:r>
      <w:r>
        <w:rPr>
          <w:sz w:val="24"/>
          <w:szCs w:val="24"/>
          <w:lang w:val="nl-NL"/>
        </w:rPr>
        <w:t xml:space="preserve">leefomgeving (natuurmonumenten), </w:t>
      </w:r>
      <w:r w:rsidRPr="007B0611">
        <w:rPr>
          <w:sz w:val="24"/>
          <w:szCs w:val="24"/>
          <w:lang w:val="nl-NL"/>
        </w:rPr>
        <w:t>bodembescherming (verplichting tot regist</w:t>
      </w:r>
      <w:r>
        <w:rPr>
          <w:sz w:val="24"/>
          <w:szCs w:val="24"/>
          <w:lang w:val="nl-NL"/>
        </w:rPr>
        <w:t xml:space="preserve">ratie van verontreinigde grond) of </w:t>
      </w:r>
      <w:r w:rsidRPr="007B0611">
        <w:rPr>
          <w:sz w:val="24"/>
          <w:szCs w:val="24"/>
          <w:lang w:val="nl-NL"/>
        </w:rPr>
        <w:t>maatregelen die nodig zijn voor landsverdediging</w:t>
      </w:r>
      <w:r>
        <w:rPr>
          <w:sz w:val="24"/>
          <w:szCs w:val="24"/>
          <w:lang w:val="nl-NL"/>
        </w:rPr>
        <w:t xml:space="preserve">. </w:t>
      </w:r>
    </w:p>
    <w:p w:rsidR="00256D7A" w:rsidRDefault="00256D7A" w:rsidP="00256D7A">
      <w:pPr>
        <w:rPr>
          <w:sz w:val="24"/>
          <w:szCs w:val="24"/>
          <w:lang w:val="nl-NL"/>
        </w:rPr>
      </w:pPr>
    </w:p>
    <w:p w:rsidR="00256D7A" w:rsidRPr="00952E42" w:rsidRDefault="00256D7A" w:rsidP="00256D7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256D7A" w:rsidRPr="00A46ACB" w:rsidRDefault="00256D7A" w:rsidP="00256D7A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Kadaster</w:t>
      </w:r>
    </w:p>
    <w:p w:rsidR="00256D7A" w:rsidRPr="00A46ACB" w:rsidRDefault="00256D7A" w:rsidP="00256D7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PDOK</w:t>
      </w:r>
    </w:p>
    <w:p w:rsidR="00256D7A" w:rsidRPr="00A46ACB" w:rsidRDefault="00256D7A" w:rsidP="00256D7A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256D7A" w:rsidRDefault="00256D7A" w:rsidP="00256D7A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256D7A" w:rsidRPr="00256D7A" w:rsidRDefault="00256D7A" w:rsidP="00256D7A">
      <w:pPr>
        <w:rPr>
          <w:i/>
          <w:sz w:val="24"/>
          <w:szCs w:val="24"/>
          <w:lang w:val="nl-NL"/>
        </w:rPr>
      </w:pPr>
      <w:bookmarkStart w:id="0" w:name="_GoBack"/>
      <w:r w:rsidRPr="00256D7A">
        <w:rPr>
          <w:rStyle w:val="Emphasis"/>
          <w:rFonts w:cstheme="minorHAnsi"/>
          <w:i w:val="0"/>
          <w:lang w:val="nl-NL"/>
        </w:rPr>
        <w:t>Deze bijsluiter is opgesteld door het PBL en is voor het laatst bewerkt op 16-07-2020</w:t>
      </w:r>
    </w:p>
    <w:bookmarkEnd w:id="0"/>
    <w:p w:rsidR="00775DB3" w:rsidRPr="00256D7A" w:rsidRDefault="00775DB3">
      <w:pPr>
        <w:rPr>
          <w:lang w:val="nl-NL"/>
        </w:rPr>
      </w:pPr>
    </w:p>
    <w:sectPr w:rsidR="00775DB3" w:rsidRPr="00256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7A"/>
    <w:rsid w:val="00256D7A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7F513-156B-411C-A680-6D345CEA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D7A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256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D7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5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6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2020-07-17T10:46:00Z</dcterms:created>
  <dcterms:modified xsi:type="dcterms:W3CDTF">2020-07-17T10:46:00Z</dcterms:modified>
</cp:coreProperties>
</file>