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2B1" w:rsidRDefault="00DD42B1" w:rsidP="00DD42B1">
      <w:pPr>
        <w:pStyle w:val="Heading2"/>
        <w:rPr>
          <w:rFonts w:asciiTheme="minorHAnsi" w:eastAsiaTheme="minorHAnsi" w:hAnsiTheme="minorHAnsi" w:cstheme="minorHAnsi"/>
          <w:bCs w:val="0"/>
          <w:lang w:val="nl-NL" w:eastAsia="en-US"/>
        </w:rPr>
      </w:pPr>
      <w:r w:rsidRPr="00B74062">
        <w:rPr>
          <w:rFonts w:asciiTheme="minorHAnsi" w:eastAsiaTheme="minorHAnsi" w:hAnsiTheme="minorHAnsi" w:cstheme="minorHAnsi"/>
          <w:bCs w:val="0"/>
          <w:lang w:val="nl-NL" w:eastAsia="en-US"/>
        </w:rPr>
        <w:t>Ligging en normen primaire waterkeringen</w:t>
      </w:r>
    </w:p>
    <w:p w:rsidR="00DD42B1" w:rsidRDefault="00DD42B1" w:rsidP="00DD42B1">
      <w:pPr>
        <w:pStyle w:val="Heading2"/>
        <w:rPr>
          <w:rFonts w:asciiTheme="minorHAnsi" w:hAnsiTheme="minorHAnsi" w:cstheme="minorHAnsi"/>
          <w:b w:val="0"/>
          <w:bCs w:val="0"/>
          <w:sz w:val="24"/>
          <w:szCs w:val="24"/>
          <w:lang w:val="nl-NL"/>
        </w:rPr>
      </w:pPr>
    </w:p>
    <w:p w:rsidR="00DD42B1" w:rsidRPr="00952E42" w:rsidRDefault="00DD42B1" w:rsidP="00DD42B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DD42B1" w:rsidRPr="00550B9A" w:rsidRDefault="00DD42B1" w:rsidP="00DD42B1">
      <w:pPr>
        <w:rPr>
          <w:b/>
          <w:bCs/>
          <w:sz w:val="24"/>
          <w:szCs w:val="24"/>
          <w:lang w:val="nl-NL"/>
        </w:rPr>
      </w:pPr>
      <w:r w:rsidRPr="00550B9A">
        <w:rPr>
          <w:sz w:val="24"/>
          <w:szCs w:val="24"/>
          <w:lang w:val="nl-NL"/>
        </w:rPr>
        <w:t>De kaart laat de waterkeringen (dijken, dammen, duinen enzovoort) zien die Nederland beschermen tegen water uit rivieren en uit de zee. Dit zijn de zogenoemde primaire waterkeringen. De verschillende kleuren geven aan hoe groot de kans is dat de kering bezwijkt. De dijken met de hoogste normen liggen op plekken die het best beschermd moeten worden.</w:t>
      </w:r>
    </w:p>
    <w:p w:rsidR="00DD42B1" w:rsidRDefault="00DD42B1" w:rsidP="00DD42B1">
      <w:pPr>
        <w:pStyle w:val="Heading2"/>
        <w:rPr>
          <w:rFonts w:asciiTheme="minorHAnsi" w:hAnsiTheme="minorHAnsi" w:cstheme="minorHAnsi"/>
          <w:sz w:val="28"/>
          <w:szCs w:val="28"/>
          <w:lang w:val="nl-NL"/>
        </w:rPr>
      </w:pPr>
    </w:p>
    <w:p w:rsidR="00DD42B1" w:rsidRPr="00952E42" w:rsidRDefault="00DD42B1" w:rsidP="00DD42B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bookmarkStart w:id="0" w:name="_GoBack"/>
      <w:bookmarkEnd w:id="0"/>
    </w:p>
    <w:p w:rsidR="00DD42B1" w:rsidRPr="00A46ACB" w:rsidRDefault="00DD42B1" w:rsidP="00DD42B1">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Pr>
          <w:rFonts w:asciiTheme="minorHAnsi" w:hAnsiTheme="minorHAnsi" w:cstheme="minorHAnsi"/>
          <w:lang w:val="nl-NL"/>
        </w:rPr>
        <w:t xml:space="preserve">Informatiehuis </w:t>
      </w:r>
      <w:r w:rsidRPr="00A35AC0">
        <w:rPr>
          <w:rFonts w:asciiTheme="minorHAnsi" w:hAnsiTheme="minorHAnsi" w:cstheme="minorHAnsi"/>
          <w:lang w:val="nl-NL"/>
        </w:rPr>
        <w:t>Water</w:t>
      </w:r>
    </w:p>
    <w:p w:rsidR="00DD42B1" w:rsidRPr="00A46ACB" w:rsidRDefault="00DD42B1" w:rsidP="00DD42B1">
      <w:pPr>
        <w:pStyle w:val="NormalWeb"/>
        <w:rPr>
          <w:rFonts w:asciiTheme="minorHAnsi" w:hAnsiTheme="minorHAnsi" w:cstheme="minorHAnsi"/>
          <w:lang w:val="nl-NL"/>
        </w:rPr>
      </w:pPr>
      <w:r>
        <w:rPr>
          <w:rFonts w:asciiTheme="minorHAnsi" w:hAnsiTheme="minorHAnsi" w:cstheme="minorHAnsi"/>
          <w:lang w:val="nl-NL"/>
        </w:rPr>
        <w:t>Beheer van de kaart: PBL</w:t>
      </w:r>
    </w:p>
    <w:p w:rsidR="00DD42B1" w:rsidRPr="00A46ACB" w:rsidRDefault="00DD42B1" w:rsidP="00DD42B1">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2017</w:t>
      </w:r>
    </w:p>
    <w:p w:rsidR="00DD42B1" w:rsidRPr="00DD42B1" w:rsidRDefault="00DD42B1" w:rsidP="00DD42B1">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w:t>
      </w:r>
      <w:r w:rsidRPr="00DD42B1">
        <w:rPr>
          <w:rFonts w:asciiTheme="minorHAnsi" w:hAnsiTheme="minorHAnsi" w:cstheme="minorHAnsi"/>
          <w:lang w:val="nl-NL"/>
        </w:rPr>
        <w:t>voor onderzoek, rapportages en beleidsstukken worden gebruikt.</w:t>
      </w:r>
    </w:p>
    <w:p w:rsidR="00DD42B1" w:rsidRPr="00DD42B1" w:rsidRDefault="00DD42B1" w:rsidP="00DD42B1">
      <w:pPr>
        <w:pStyle w:val="NormalWeb"/>
        <w:rPr>
          <w:rStyle w:val="Emphasis"/>
          <w:rFonts w:asciiTheme="minorHAnsi" w:hAnsiTheme="minorHAnsi" w:cstheme="minorHAnsi"/>
          <w:i w:val="0"/>
          <w:lang w:val="nl-NL"/>
        </w:rPr>
      </w:pPr>
      <w:r w:rsidRPr="00DD42B1">
        <w:rPr>
          <w:rStyle w:val="Emphasis"/>
          <w:rFonts w:asciiTheme="minorHAnsi" w:hAnsiTheme="minorHAnsi" w:cstheme="minorHAnsi"/>
          <w:i w:val="0"/>
          <w:lang w:val="nl-NL"/>
        </w:rPr>
        <w:t>Deze bijsluiter is opgesteld door het PBL en is voor het laatst bewerkt op 07-07-2020.</w:t>
      </w:r>
    </w:p>
    <w:p w:rsidR="00775DB3" w:rsidRPr="00DD42B1" w:rsidRDefault="00775DB3">
      <w:pPr>
        <w:rPr>
          <w:lang w:val="nl-NL"/>
        </w:rPr>
      </w:pPr>
    </w:p>
    <w:sectPr w:rsidR="00775DB3" w:rsidRPr="00DD4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B1"/>
    <w:rsid w:val="00775DB3"/>
    <w:rsid w:val="009738B1"/>
    <w:rsid w:val="00DD4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BC2B9-7A62-4E8E-BB0A-19D6F784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2B1"/>
    <w:pPr>
      <w:spacing w:after="200" w:line="276" w:lineRule="auto"/>
    </w:pPr>
    <w:rPr>
      <w:lang w:val="en-GB"/>
    </w:rPr>
  </w:style>
  <w:style w:type="paragraph" w:styleId="Heading2">
    <w:name w:val="heading 2"/>
    <w:basedOn w:val="Normal"/>
    <w:link w:val="Heading2Char"/>
    <w:uiPriority w:val="9"/>
    <w:qFormat/>
    <w:rsid w:val="00DD42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2B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DD42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4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2020-07-30T13:37:00Z</dcterms:created>
  <dcterms:modified xsi:type="dcterms:W3CDTF">2020-07-30T13:39:00Z</dcterms:modified>
</cp:coreProperties>
</file>