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4E1" w:rsidRDefault="003904E1" w:rsidP="003904E1">
      <w:pPr>
        <w:rPr>
          <w:rFonts w:cstheme="minorHAnsi"/>
          <w:b/>
          <w:sz w:val="36"/>
          <w:szCs w:val="36"/>
          <w:lang w:val="nl-NL"/>
        </w:rPr>
      </w:pPr>
      <w:r>
        <w:rPr>
          <w:rFonts w:cstheme="minorHAnsi"/>
          <w:b/>
          <w:sz w:val="36"/>
          <w:szCs w:val="36"/>
          <w:lang w:val="nl-NL"/>
        </w:rPr>
        <w:t>O</w:t>
      </w:r>
      <w:r w:rsidRPr="0050723B">
        <w:rPr>
          <w:rFonts w:cstheme="minorHAnsi"/>
          <w:b/>
          <w:sz w:val="36"/>
          <w:szCs w:val="36"/>
          <w:lang w:val="nl-NL"/>
        </w:rPr>
        <w:t>ntwikkeling</w:t>
      </w:r>
      <w:r>
        <w:rPr>
          <w:rFonts w:cstheme="minorHAnsi"/>
          <w:b/>
          <w:sz w:val="36"/>
          <w:szCs w:val="36"/>
          <w:lang w:val="nl-NL"/>
        </w:rPr>
        <w:t xml:space="preserve"> </w:t>
      </w:r>
      <w:r>
        <w:rPr>
          <w:rFonts w:cstheme="minorHAnsi"/>
          <w:b/>
          <w:sz w:val="36"/>
          <w:szCs w:val="36"/>
          <w:lang w:val="nl-NL"/>
        </w:rPr>
        <w:t xml:space="preserve">aantal </w:t>
      </w:r>
      <w:r>
        <w:rPr>
          <w:rFonts w:cstheme="minorHAnsi"/>
          <w:b/>
          <w:sz w:val="36"/>
          <w:szCs w:val="36"/>
          <w:lang w:val="nl-NL"/>
        </w:rPr>
        <w:t xml:space="preserve">kinderen </w:t>
      </w:r>
      <w:r>
        <w:rPr>
          <w:rFonts w:cstheme="minorHAnsi"/>
          <w:b/>
          <w:sz w:val="36"/>
          <w:szCs w:val="36"/>
          <w:lang w:val="nl-NL"/>
        </w:rPr>
        <w:t xml:space="preserve">jonger dan 15 jaar </w:t>
      </w:r>
      <w:r w:rsidRPr="0050723B">
        <w:rPr>
          <w:rFonts w:cstheme="minorHAnsi"/>
          <w:b/>
          <w:sz w:val="36"/>
          <w:szCs w:val="36"/>
          <w:lang w:val="nl-NL"/>
        </w:rPr>
        <w:t>2011-2018</w:t>
      </w:r>
    </w:p>
    <w:p w:rsidR="003904E1" w:rsidRDefault="003904E1" w:rsidP="003904E1">
      <w:pPr>
        <w:pStyle w:val="Heading2"/>
        <w:rPr>
          <w:rFonts w:asciiTheme="minorHAnsi" w:hAnsiTheme="minorHAnsi" w:cstheme="minorHAnsi"/>
          <w:sz w:val="28"/>
          <w:szCs w:val="28"/>
          <w:lang w:val="nl-NL"/>
        </w:rPr>
      </w:pPr>
    </w:p>
    <w:p w:rsidR="003904E1" w:rsidRPr="00DC1994" w:rsidRDefault="003904E1" w:rsidP="003904E1">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3904E1" w:rsidRPr="00A33DC3" w:rsidRDefault="003904E1" w:rsidP="003904E1">
      <w:pPr>
        <w:rPr>
          <w:b/>
          <w:bCs/>
          <w:sz w:val="24"/>
          <w:szCs w:val="24"/>
          <w:lang w:val="nl-NL"/>
        </w:rPr>
      </w:pPr>
      <w:r w:rsidRPr="00A33DC3">
        <w:rPr>
          <w:sz w:val="24"/>
          <w:szCs w:val="24"/>
          <w:lang w:val="nl-NL"/>
        </w:rPr>
        <w:t xml:space="preserve">Deze kaart toont de ontwikkeling van het aantal kinderen (jonger dan 15 jaar) per vierkant van 500 bij 500 meter voor de periode tussen 2011 en 2018. In de nieuwbouwwijken in de grote steden was de toename (vrij) sterk, terwijl </w:t>
      </w:r>
      <w:bookmarkStart w:id="0" w:name="_GoBack"/>
      <w:bookmarkEnd w:id="0"/>
      <w:r w:rsidRPr="00A33DC3">
        <w:rPr>
          <w:sz w:val="24"/>
          <w:szCs w:val="24"/>
          <w:lang w:val="nl-NL"/>
        </w:rPr>
        <w:t>in de oude wijken en dorpen het aantal kinderen is afgenomen. Dit is van belang geweest voor de oprichting dan wel sluiting van basisscholen.</w:t>
      </w:r>
    </w:p>
    <w:p w:rsidR="003904E1" w:rsidRDefault="003904E1" w:rsidP="003904E1">
      <w:pPr>
        <w:pStyle w:val="Heading2"/>
        <w:rPr>
          <w:rFonts w:asciiTheme="minorHAnsi" w:hAnsiTheme="minorHAnsi" w:cstheme="minorHAnsi"/>
          <w:bCs w:val="0"/>
          <w:sz w:val="28"/>
          <w:szCs w:val="28"/>
          <w:lang w:val="nl-NL"/>
        </w:rPr>
      </w:pPr>
    </w:p>
    <w:p w:rsidR="003904E1" w:rsidRPr="008C02A8" w:rsidRDefault="003904E1" w:rsidP="003904E1">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3904E1" w:rsidRPr="00AC3435" w:rsidRDefault="003904E1" w:rsidP="003904E1">
      <w:pPr>
        <w:rPr>
          <w:b/>
          <w:bCs/>
          <w:sz w:val="24"/>
          <w:szCs w:val="24"/>
          <w:lang w:val="nl-NL"/>
        </w:rPr>
      </w:pPr>
      <w:r w:rsidRPr="00AC3435">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AC3435">
        <w:rPr>
          <w:sz w:val="24"/>
          <w:szCs w:val="24"/>
          <w:lang w:val="nl-NL"/>
        </w:rPr>
        <w:t>centroïde</w:t>
      </w:r>
      <w:proofErr w:type="spellEnd"/>
      <w:r w:rsidRPr="00AC3435">
        <w:rPr>
          <w:sz w:val="24"/>
          <w:szCs w:val="24"/>
          <w:lang w:val="nl-NL"/>
        </w:rPr>
        <w:t xml:space="preserve"> (het geometrische centrum) een buffer getekend. </w:t>
      </w:r>
    </w:p>
    <w:p w:rsidR="003904E1" w:rsidRDefault="003904E1" w:rsidP="003904E1">
      <w:pPr>
        <w:pStyle w:val="Heading2"/>
        <w:rPr>
          <w:rFonts w:asciiTheme="minorHAnsi" w:hAnsiTheme="minorHAnsi" w:cstheme="minorHAnsi"/>
          <w:sz w:val="28"/>
          <w:szCs w:val="28"/>
          <w:lang w:val="nl-NL"/>
        </w:rPr>
      </w:pPr>
    </w:p>
    <w:p w:rsidR="003904E1" w:rsidRPr="00DC1994" w:rsidRDefault="003904E1" w:rsidP="003904E1">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3904E1" w:rsidRPr="00A46ACB" w:rsidRDefault="003904E1" w:rsidP="003904E1">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3904E1" w:rsidRPr="00A46ACB" w:rsidRDefault="003904E1" w:rsidP="003904E1">
      <w:pPr>
        <w:pStyle w:val="NormalWeb"/>
        <w:rPr>
          <w:rFonts w:asciiTheme="minorHAnsi" w:hAnsiTheme="minorHAnsi" w:cstheme="minorHAnsi"/>
          <w:lang w:val="nl-NL"/>
        </w:rPr>
      </w:pPr>
      <w:r>
        <w:rPr>
          <w:rFonts w:asciiTheme="minorHAnsi" w:hAnsiTheme="minorHAnsi" w:cstheme="minorHAnsi"/>
          <w:lang w:val="nl-NL"/>
        </w:rPr>
        <w:t>Beheer van de kaart: PBL</w:t>
      </w:r>
    </w:p>
    <w:p w:rsidR="003904E1" w:rsidRPr="00811E67" w:rsidRDefault="003904E1" w:rsidP="003904E1">
      <w:pPr>
        <w:rPr>
          <w:sz w:val="24"/>
          <w:szCs w:val="24"/>
          <w:lang w:val="nl-NL"/>
        </w:rPr>
      </w:pPr>
      <w:r w:rsidRPr="00811E67">
        <w:rPr>
          <w:sz w:val="24"/>
          <w:szCs w:val="24"/>
          <w:lang w:val="nl-NL"/>
        </w:rPr>
        <w:t>Jaar: 2018</w:t>
      </w:r>
    </w:p>
    <w:p w:rsidR="003904E1" w:rsidRPr="003904E1" w:rsidRDefault="003904E1" w:rsidP="003904E1">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3904E1" w:rsidRPr="003904E1" w:rsidRDefault="003904E1" w:rsidP="003904E1">
      <w:pPr>
        <w:rPr>
          <w:sz w:val="24"/>
          <w:szCs w:val="24"/>
          <w:lang w:val="nl-NL"/>
        </w:rPr>
      </w:pPr>
      <w:r w:rsidRPr="003904E1">
        <w:rPr>
          <w:rStyle w:val="Emphasis"/>
          <w:rFonts w:cstheme="minorHAnsi"/>
          <w:i w:val="0"/>
          <w:sz w:val="24"/>
          <w:szCs w:val="24"/>
          <w:lang w:val="nl-NL"/>
        </w:rPr>
        <w:t>Deze bijsluiter is opgesteld door het PBL en is voor het laatst bewerkt op 14-07-2020.</w:t>
      </w:r>
    </w:p>
    <w:p w:rsidR="00775DB3" w:rsidRPr="003904E1" w:rsidRDefault="00775DB3">
      <w:pPr>
        <w:rPr>
          <w:lang w:val="nl-NL"/>
        </w:rPr>
      </w:pPr>
    </w:p>
    <w:sectPr w:rsidR="00775DB3" w:rsidRPr="00390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E1"/>
    <w:rsid w:val="003904E1"/>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1BC4"/>
  <w15:chartTrackingRefBased/>
  <w15:docId w15:val="{5EAE65DB-6EEA-4753-8F79-B7EC0D5D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4E1"/>
    <w:pPr>
      <w:spacing w:after="200" w:line="276" w:lineRule="auto"/>
    </w:pPr>
    <w:rPr>
      <w:lang w:val="en-GB"/>
    </w:rPr>
  </w:style>
  <w:style w:type="paragraph" w:styleId="Heading2">
    <w:name w:val="heading 2"/>
    <w:basedOn w:val="Normal"/>
    <w:link w:val="Heading2Char"/>
    <w:uiPriority w:val="9"/>
    <w:qFormat/>
    <w:rsid w:val="003904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4E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90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0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2020-10-28T13:28:00Z</dcterms:created>
  <dcterms:modified xsi:type="dcterms:W3CDTF">2020-10-28T13:29:00Z</dcterms:modified>
</cp:coreProperties>
</file>