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F9B" w:rsidRDefault="004D6F9B" w:rsidP="004D6F9B">
      <w:pPr>
        <w:pStyle w:val="Heading2"/>
        <w:rPr>
          <w:rFonts w:asciiTheme="minorHAnsi" w:hAnsiTheme="minorHAnsi" w:cstheme="minorHAnsi"/>
          <w:sz w:val="28"/>
          <w:szCs w:val="28"/>
          <w:lang w:val="nl-NL"/>
        </w:rPr>
      </w:pPr>
      <w:r w:rsidRPr="00212255">
        <w:rPr>
          <w:rFonts w:asciiTheme="minorHAnsi" w:eastAsiaTheme="minorHAnsi" w:hAnsiTheme="minorHAnsi" w:cstheme="minorHAnsi"/>
          <w:bCs w:val="0"/>
          <w:lang w:val="nl-NL" w:eastAsia="en-US"/>
        </w:rPr>
        <w:t>Ontwikkeling banen 2000-2018</w:t>
      </w:r>
    </w:p>
    <w:p w:rsidR="004D6F9B" w:rsidRDefault="004D6F9B" w:rsidP="004D6F9B">
      <w:pPr>
        <w:pStyle w:val="Heading2"/>
        <w:rPr>
          <w:rFonts w:asciiTheme="minorHAnsi" w:hAnsiTheme="minorHAnsi" w:cstheme="minorHAnsi"/>
          <w:sz w:val="28"/>
          <w:szCs w:val="28"/>
          <w:lang w:val="nl-NL"/>
        </w:rPr>
      </w:pPr>
    </w:p>
    <w:p w:rsidR="004D6F9B" w:rsidRPr="00212255" w:rsidRDefault="004D6F9B" w:rsidP="004D6F9B">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4D6F9B" w:rsidRDefault="004D6F9B" w:rsidP="004D6F9B">
      <w:pPr>
        <w:rPr>
          <w:sz w:val="24"/>
          <w:szCs w:val="24"/>
          <w:lang w:val="nl-NL"/>
        </w:rPr>
      </w:pPr>
      <w:r w:rsidRPr="00212255">
        <w:rPr>
          <w:sz w:val="24"/>
          <w:szCs w:val="24"/>
          <w:lang w:val="nl-NL"/>
        </w:rPr>
        <w:t>Deze kaart geeft de ontwikkeling weer van het aantal fulltimebanen tussen 2000 en 2018. Niet alle regio’s zijn economisch even krachtig en regio’s hebben niet dezelfde economische groeipaden. Sommige regio’s vormen nationale groeimotoren, zoals de regio’s Amsterdam, Utrecht en Alkmaar, maar er zijn ook regio’s die in groei achterblijven.</w:t>
      </w:r>
    </w:p>
    <w:p w:rsidR="004D6F9B" w:rsidRPr="00212255" w:rsidRDefault="004D6F9B" w:rsidP="004D6F9B">
      <w:pPr>
        <w:rPr>
          <w:rFonts w:cstheme="minorHAnsi"/>
          <w:bCs/>
          <w:sz w:val="24"/>
          <w:szCs w:val="24"/>
          <w:lang w:val="nl-NL"/>
        </w:rPr>
      </w:pPr>
    </w:p>
    <w:p w:rsidR="004D6F9B" w:rsidRPr="008C02A8" w:rsidRDefault="004D6F9B" w:rsidP="004D6F9B">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4D6F9B" w:rsidRDefault="004D6F9B" w:rsidP="004D6F9B">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4D6F9B" w:rsidRDefault="004D6F9B" w:rsidP="004D6F9B">
      <w:pPr>
        <w:pStyle w:val="Heading2"/>
        <w:rPr>
          <w:rFonts w:asciiTheme="minorHAnsi" w:hAnsiTheme="minorHAnsi" w:cstheme="minorHAnsi"/>
          <w:b w:val="0"/>
          <w:bCs w:val="0"/>
          <w:sz w:val="24"/>
          <w:szCs w:val="24"/>
          <w:lang w:val="nl-NL"/>
        </w:rPr>
      </w:pPr>
    </w:p>
    <w:p w:rsidR="004D6F9B" w:rsidRPr="00952E42" w:rsidRDefault="004D6F9B" w:rsidP="004D6F9B">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4D6F9B" w:rsidRPr="00DC1994" w:rsidRDefault="004D6F9B" w:rsidP="004D6F9B">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4D6F9B" w:rsidRPr="00A46ACB" w:rsidRDefault="004D6F9B" w:rsidP="004D6F9B">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4D6F9B" w:rsidRPr="003245A7" w:rsidRDefault="004D6F9B" w:rsidP="004D6F9B">
      <w:pPr>
        <w:pStyle w:val="NormalWeb"/>
        <w:rPr>
          <w:rFonts w:asciiTheme="minorHAnsi" w:hAnsiTheme="minorHAnsi" w:cstheme="minorHAnsi"/>
          <w:lang w:val="nl-NL"/>
        </w:rPr>
      </w:pPr>
      <w:r w:rsidRPr="003245A7">
        <w:rPr>
          <w:rFonts w:asciiTheme="minorHAnsi" w:hAnsiTheme="minorHAnsi" w:cstheme="minorHAnsi"/>
          <w:lang w:val="nl-NL"/>
        </w:rPr>
        <w:t xml:space="preserve">Jaar: </w:t>
      </w:r>
      <w:r w:rsidRPr="003245A7">
        <w:rPr>
          <w:rFonts w:asciiTheme="minorHAnsi" w:eastAsiaTheme="minorHAnsi" w:hAnsiTheme="minorHAnsi" w:cstheme="minorBidi"/>
          <w:bCs/>
          <w:lang w:val="nl-NL" w:eastAsia="en-US"/>
        </w:rPr>
        <w:t>2000-2018</w:t>
      </w:r>
    </w:p>
    <w:p w:rsidR="004D6F9B" w:rsidRDefault="004D6F9B" w:rsidP="004D6F9B">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4D6F9B" w:rsidRPr="004D6F9B" w:rsidRDefault="004D6F9B" w:rsidP="004D6F9B">
      <w:pPr>
        <w:pStyle w:val="NormalWeb"/>
        <w:rPr>
          <w:rStyle w:val="Emphasis"/>
          <w:rFonts w:asciiTheme="minorHAnsi" w:hAnsiTheme="minorHAnsi" w:cstheme="minorHAnsi"/>
          <w:i w:val="0"/>
          <w:lang w:val="nl-NL"/>
        </w:rPr>
      </w:pPr>
      <w:bookmarkStart w:id="0" w:name="_GoBack"/>
      <w:r w:rsidRPr="004D6F9B">
        <w:rPr>
          <w:rStyle w:val="Emphasis"/>
          <w:rFonts w:asciiTheme="minorHAnsi" w:hAnsiTheme="minorHAnsi" w:cstheme="minorHAnsi"/>
          <w:i w:val="0"/>
          <w:lang w:val="nl-NL"/>
        </w:rPr>
        <w:t>Deze bijsluiter is opgesteld door het PBL en is voor het laatst bewerkt op 14-07-2020.</w:t>
      </w:r>
    </w:p>
    <w:bookmarkEnd w:id="0"/>
    <w:p w:rsidR="00775DB3" w:rsidRPr="004D6F9B" w:rsidRDefault="00775DB3">
      <w:pPr>
        <w:rPr>
          <w:lang w:val="nl-NL"/>
        </w:rPr>
      </w:pPr>
    </w:p>
    <w:sectPr w:rsidR="00775DB3" w:rsidRPr="004D6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9B"/>
    <w:rsid w:val="004D6F9B"/>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73FD5-0839-434B-9326-EF3E6FC9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F9B"/>
    <w:pPr>
      <w:spacing w:after="200" w:line="276" w:lineRule="auto"/>
    </w:pPr>
    <w:rPr>
      <w:lang w:val="en-GB"/>
    </w:rPr>
  </w:style>
  <w:style w:type="paragraph" w:styleId="Heading2">
    <w:name w:val="heading 2"/>
    <w:basedOn w:val="Normal"/>
    <w:link w:val="Heading2Char"/>
    <w:uiPriority w:val="9"/>
    <w:qFormat/>
    <w:rsid w:val="004D6F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6F9B"/>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4D6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D6F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2020-07-31T10:43:00Z</dcterms:created>
  <dcterms:modified xsi:type="dcterms:W3CDTF">2020-07-31T10:43:00Z</dcterms:modified>
</cp:coreProperties>
</file>