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67C" w:rsidRDefault="0099167C" w:rsidP="0099167C">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Banen kennisintensieve industrie 2018</w:t>
      </w:r>
    </w:p>
    <w:p w:rsidR="0099167C" w:rsidRDefault="0099167C" w:rsidP="0099167C">
      <w:pPr>
        <w:pStyle w:val="Heading2"/>
        <w:rPr>
          <w:rFonts w:asciiTheme="minorHAnsi" w:eastAsiaTheme="minorHAnsi" w:hAnsiTheme="minorHAnsi" w:cstheme="minorHAnsi"/>
          <w:bCs w:val="0"/>
          <w:lang w:val="nl-NL" w:eastAsia="en-US"/>
        </w:rPr>
      </w:pPr>
    </w:p>
    <w:p w:rsidR="0099167C" w:rsidRDefault="0099167C" w:rsidP="0099167C">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Korte toelichting </w:t>
      </w:r>
    </w:p>
    <w:p w:rsidR="0099167C" w:rsidRDefault="0099167C" w:rsidP="0099167C">
      <w:pPr>
        <w:rPr>
          <w:sz w:val="24"/>
          <w:szCs w:val="24"/>
          <w:lang w:val="nl-NL"/>
        </w:rPr>
      </w:pPr>
      <w:r>
        <w:rPr>
          <w:sz w:val="24"/>
          <w:szCs w:val="24"/>
          <w:lang w:val="nl-NL"/>
        </w:rPr>
        <w:t>Op deze kaart is de dichtheid van banen per vierkant van 500 bij 500 meter in de sector kennisintensieve industrie weergegeven. Deze industrie omvat banen in sectoren zoals uitgeverijen en drukkerijen, de chemische industrie en de elektrotechnische industrie. De grote steden in de Randstad vallen op, maar lijken niet een heel veel grotere dichtheid van banen te hebben dan steden in de rest van Nederland.</w:t>
      </w:r>
    </w:p>
    <w:p w:rsidR="0099167C" w:rsidRDefault="0099167C" w:rsidP="0099167C">
      <w:pPr>
        <w:pStyle w:val="Heading2"/>
        <w:rPr>
          <w:rFonts w:asciiTheme="minorHAnsi" w:hAnsiTheme="minorHAnsi" w:cstheme="minorHAnsi"/>
          <w:bCs w:val="0"/>
          <w:sz w:val="28"/>
          <w:szCs w:val="28"/>
          <w:lang w:val="nl-NL"/>
        </w:rPr>
      </w:pPr>
    </w:p>
    <w:p w:rsidR="0099167C" w:rsidRDefault="0099167C" w:rsidP="0099167C">
      <w:pPr>
        <w:pStyle w:val="Heading2"/>
        <w:rPr>
          <w:rFonts w:asciiTheme="minorHAnsi" w:hAnsiTheme="minorHAnsi" w:cstheme="minorHAnsi"/>
          <w:bCs w:val="0"/>
          <w:sz w:val="28"/>
          <w:szCs w:val="28"/>
          <w:lang w:val="nl-NL"/>
        </w:rPr>
      </w:pPr>
      <w:r>
        <w:rPr>
          <w:rFonts w:asciiTheme="minorHAnsi" w:hAnsiTheme="minorHAnsi" w:cstheme="minorHAnsi"/>
          <w:bCs w:val="0"/>
          <w:sz w:val="28"/>
          <w:szCs w:val="28"/>
          <w:lang w:val="nl-NL"/>
        </w:rPr>
        <w:t>Over de kaart</w:t>
      </w:r>
    </w:p>
    <w:p w:rsidR="0099167C" w:rsidRDefault="0099167C" w:rsidP="0099167C">
      <w:pPr>
        <w:rPr>
          <w:sz w:val="24"/>
          <w:szCs w:val="24"/>
          <w:lang w:val="nl-NL"/>
        </w:rPr>
      </w:pPr>
      <w:r>
        <w:rPr>
          <w:rFonts w:cstheme="minorHAnsi"/>
          <w:sz w:val="24"/>
          <w:szCs w:val="24"/>
          <w:lang w:val="nl-NL"/>
        </w:rPr>
        <w:t xml:space="preserve">Deze kaart is gebaseerd op gegevens uit het LISA-bestand. Van dit bestand zijn per vestiging de locatie (RD-coördinaten), het aantal fulltimebanen en de activiteitencode (SBI 2008, versie 1 januari 2018) gebruikt. </w:t>
      </w:r>
      <w:r>
        <w:rPr>
          <w:sz w:val="24"/>
          <w:szCs w:val="24"/>
          <w:lang w:val="nl-NL"/>
        </w:rPr>
        <w:t xml:space="preserve">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weer te vermenigvuldigen met 500. Om de aantallen met behulp van cirkels in de kaart weer te geven, is met GIS rond elke </w:t>
      </w:r>
      <w:proofErr w:type="spellStart"/>
      <w:r>
        <w:rPr>
          <w:sz w:val="24"/>
          <w:szCs w:val="24"/>
          <w:lang w:val="nl-NL"/>
        </w:rPr>
        <w:t>centroïde</w:t>
      </w:r>
      <w:proofErr w:type="spellEnd"/>
      <w:r>
        <w:rPr>
          <w:sz w:val="24"/>
          <w:szCs w:val="24"/>
          <w:lang w:val="nl-NL"/>
        </w:rPr>
        <w:t xml:space="preserve"> een buffer getekend. </w:t>
      </w:r>
    </w:p>
    <w:p w:rsidR="0099167C" w:rsidRDefault="0099167C" w:rsidP="0099167C">
      <w:pPr>
        <w:pStyle w:val="Heading2"/>
        <w:rPr>
          <w:rFonts w:asciiTheme="minorHAnsi" w:hAnsiTheme="minorHAnsi" w:cstheme="minorHAnsi"/>
          <w:b w:val="0"/>
          <w:bCs w:val="0"/>
          <w:sz w:val="24"/>
          <w:szCs w:val="24"/>
          <w:lang w:val="nl-NL"/>
        </w:rPr>
      </w:pPr>
    </w:p>
    <w:p w:rsidR="0099167C" w:rsidRDefault="0099167C" w:rsidP="0099167C">
      <w:pPr>
        <w:pStyle w:val="Heading2"/>
        <w:rPr>
          <w:rFonts w:asciiTheme="minorHAnsi" w:hAnsiTheme="minorHAnsi" w:cstheme="minorHAnsi"/>
          <w:sz w:val="28"/>
          <w:szCs w:val="28"/>
          <w:lang w:val="nl-NL"/>
        </w:rPr>
      </w:pPr>
      <w:r>
        <w:rPr>
          <w:rFonts w:asciiTheme="minorHAnsi" w:hAnsiTheme="minorHAnsi" w:cstheme="minorHAnsi"/>
          <w:sz w:val="28"/>
          <w:szCs w:val="28"/>
          <w:lang w:val="nl-NL"/>
        </w:rPr>
        <w:t>Kaartgegevens</w:t>
      </w:r>
    </w:p>
    <w:p w:rsidR="0099167C" w:rsidRDefault="0099167C" w:rsidP="0099167C">
      <w:pPr>
        <w:pStyle w:val="NormalWeb"/>
        <w:rPr>
          <w:rFonts w:asciiTheme="minorHAnsi" w:hAnsiTheme="minorHAnsi" w:cstheme="minorHAnsi"/>
          <w:lang w:val="nl-NL"/>
        </w:rPr>
      </w:pPr>
      <w:r>
        <w:rPr>
          <w:rFonts w:asciiTheme="minorHAnsi" w:hAnsiTheme="minorHAnsi" w:cstheme="minorHAnsi"/>
          <w:lang w:val="nl-NL"/>
        </w:rPr>
        <w:t>Bron: LISA, bewerking PBL</w:t>
      </w:r>
    </w:p>
    <w:p w:rsidR="0099167C" w:rsidRDefault="0099167C" w:rsidP="0099167C">
      <w:pPr>
        <w:pStyle w:val="NormalWeb"/>
        <w:rPr>
          <w:rFonts w:asciiTheme="minorHAnsi" w:hAnsiTheme="minorHAnsi" w:cstheme="minorHAnsi"/>
          <w:lang w:val="nl-NL"/>
        </w:rPr>
      </w:pPr>
      <w:r>
        <w:rPr>
          <w:rFonts w:asciiTheme="minorHAnsi" w:hAnsiTheme="minorHAnsi" w:cstheme="minorHAnsi"/>
          <w:lang w:val="nl-NL"/>
        </w:rPr>
        <w:t>Beheer van de kaart: PBL</w:t>
      </w:r>
    </w:p>
    <w:p w:rsidR="0099167C" w:rsidRDefault="0099167C" w:rsidP="0099167C">
      <w:pPr>
        <w:pStyle w:val="NormalWeb"/>
        <w:rPr>
          <w:rFonts w:asciiTheme="minorHAnsi" w:hAnsiTheme="minorHAnsi" w:cstheme="minorHAnsi"/>
          <w:lang w:val="nl-NL"/>
        </w:rPr>
      </w:pPr>
      <w:r>
        <w:rPr>
          <w:rFonts w:asciiTheme="minorHAnsi" w:hAnsiTheme="minorHAnsi" w:cstheme="minorHAnsi"/>
          <w:lang w:val="nl-NL"/>
        </w:rPr>
        <w:t>Jaar: 2000-2018</w:t>
      </w:r>
    </w:p>
    <w:p w:rsidR="0099167C" w:rsidRDefault="0099167C" w:rsidP="0099167C">
      <w:pPr>
        <w:pStyle w:val="NormalWeb"/>
        <w:rPr>
          <w:rFonts w:asciiTheme="minorHAnsi" w:hAnsiTheme="minorHAnsi" w:cstheme="minorHAnsi"/>
          <w:lang w:val="nl-NL"/>
        </w:rPr>
      </w:pPr>
      <w:r>
        <w:rPr>
          <w:rFonts w:asciiTheme="minorHAnsi" w:hAnsiTheme="minorHAnsi" w:cstheme="minorHAnsi"/>
          <w:lang w:val="nl-NL"/>
        </w:rPr>
        <w:t xml:space="preserve">De kaarten in de </w:t>
      </w:r>
      <w:r>
        <w:rPr>
          <w:rFonts w:asciiTheme="minorHAnsi" w:hAnsiTheme="minorHAnsi" w:cstheme="minorHAnsi"/>
          <w:i/>
          <w:lang w:val="nl-NL"/>
        </w:rPr>
        <w:t>Atlas van de Regio</w:t>
      </w:r>
      <w:r>
        <w:rPr>
          <w:rFonts w:asciiTheme="minorHAnsi" w:hAnsiTheme="minorHAnsi" w:cstheme="minorHAnsi"/>
          <w:lang w:val="nl-NL"/>
        </w:rPr>
        <w:t xml:space="preserve"> zijn openbaar en mogen met de juiste bronvermelding voor onderzoek, rapportages en beleidsstukken worden gebruikt.</w:t>
      </w:r>
    </w:p>
    <w:p w:rsidR="0099167C" w:rsidRPr="0099167C" w:rsidRDefault="0099167C" w:rsidP="0099167C">
      <w:pPr>
        <w:pStyle w:val="NormalWeb"/>
        <w:rPr>
          <w:rStyle w:val="Emphasis"/>
          <w:i w:val="0"/>
          <w:lang w:val="nl-NL"/>
        </w:rPr>
      </w:pPr>
      <w:bookmarkStart w:id="0" w:name="_GoBack"/>
      <w:r w:rsidRPr="0099167C">
        <w:rPr>
          <w:rStyle w:val="Emphasis"/>
          <w:rFonts w:asciiTheme="minorHAnsi" w:hAnsiTheme="minorHAnsi" w:cstheme="minorHAnsi"/>
          <w:i w:val="0"/>
          <w:lang w:val="nl-NL"/>
        </w:rPr>
        <w:t>Deze bijsluiter is opgesteld door het PBL en is voor het laatst bewerkt op 14-07-2020.</w:t>
      </w:r>
    </w:p>
    <w:bookmarkEnd w:id="0"/>
    <w:p w:rsidR="00775DB3" w:rsidRPr="0099167C" w:rsidRDefault="00775DB3" w:rsidP="0099167C">
      <w:pPr>
        <w:rPr>
          <w:lang w:val="nl-NL"/>
        </w:rPr>
      </w:pPr>
    </w:p>
    <w:sectPr w:rsidR="00775DB3" w:rsidRPr="00991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4F"/>
    <w:rsid w:val="00775DB3"/>
    <w:rsid w:val="007B044F"/>
    <w:rsid w:val="009738B1"/>
    <w:rsid w:val="00991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5ADAF-9785-4DE7-98EF-17468A78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44F"/>
    <w:pPr>
      <w:spacing w:after="200" w:line="276" w:lineRule="auto"/>
    </w:pPr>
    <w:rPr>
      <w:lang w:val="en-GB"/>
    </w:rPr>
  </w:style>
  <w:style w:type="paragraph" w:styleId="Heading2">
    <w:name w:val="heading 2"/>
    <w:basedOn w:val="Normal"/>
    <w:link w:val="Heading2Char"/>
    <w:uiPriority w:val="9"/>
    <w:qFormat/>
    <w:rsid w:val="007B04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044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B04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916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00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BF481022.dotm</Template>
  <TotalTime>1</TotalTime>
  <Pages>1</Pages>
  <Words>246</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2020-07-31T11:16:00Z</dcterms:created>
  <dcterms:modified xsi:type="dcterms:W3CDTF">2020-07-31T11:41:00Z</dcterms:modified>
</cp:coreProperties>
</file>